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75B78">
      <w:pPr>
        <w:spacing w:line="560" w:lineRule="exact"/>
        <w:ind w:right="64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截至202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年末发行的新增政府专项债券情况表</w:t>
      </w:r>
    </w:p>
    <w:p w14:paraId="21B1AD94">
      <w:pPr>
        <w:spacing w:line="560" w:lineRule="exact"/>
        <w:ind w:right="640"/>
        <w:jc w:val="center"/>
        <w:rPr>
          <w:rFonts w:hint="eastAsia" w:ascii="方正小标宋简体" w:eastAsia="方正小标宋简体"/>
          <w:sz w:val="48"/>
          <w:szCs w:val="48"/>
        </w:rPr>
      </w:pPr>
    </w:p>
    <w:tbl>
      <w:tblPr>
        <w:tblStyle w:val="4"/>
        <w:tblpPr w:leftFromText="180" w:rightFromText="180" w:vertAnchor="text" w:horzAnchor="page" w:tblpX="697" w:tblpY="383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870"/>
        <w:gridCol w:w="618"/>
        <w:gridCol w:w="509"/>
        <w:gridCol w:w="855"/>
        <w:gridCol w:w="1424"/>
        <w:gridCol w:w="810"/>
        <w:gridCol w:w="826"/>
        <w:gridCol w:w="968"/>
        <w:gridCol w:w="559"/>
        <w:gridCol w:w="1032"/>
        <w:gridCol w:w="716"/>
        <w:gridCol w:w="834"/>
        <w:gridCol w:w="915"/>
        <w:gridCol w:w="546"/>
        <w:gridCol w:w="993"/>
        <w:gridCol w:w="790"/>
        <w:gridCol w:w="637"/>
      </w:tblGrid>
      <w:tr w14:paraId="1CF59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</w:trPr>
        <w:tc>
          <w:tcPr>
            <w:tcW w:w="227" w:type="pct"/>
            <w:vMerge w:val="restart"/>
            <w:shd w:val="clear" w:color="auto" w:fill="auto"/>
            <w:vAlign w:val="center"/>
          </w:tcPr>
          <w:p w14:paraId="7ABD128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2213" w:type="pct"/>
            <w:gridSpan w:val="7"/>
            <w:shd w:val="clear" w:color="auto" w:fill="auto"/>
            <w:vAlign w:val="center"/>
          </w:tcPr>
          <w:p w14:paraId="331194A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债券信息</w:t>
            </w:r>
          </w:p>
        </w:tc>
        <w:tc>
          <w:tcPr>
            <w:tcW w:w="2355" w:type="pct"/>
            <w:gridSpan w:val="9"/>
            <w:shd w:val="clear" w:color="auto" w:fill="auto"/>
            <w:vAlign w:val="center"/>
          </w:tcPr>
          <w:p w14:paraId="6BCB648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债券项目情况</w:t>
            </w:r>
          </w:p>
        </w:tc>
        <w:tc>
          <w:tcPr>
            <w:tcW w:w="204" w:type="pct"/>
            <w:vMerge w:val="restart"/>
            <w:shd w:val="clear" w:color="auto" w:fill="auto"/>
            <w:noWrap/>
            <w:vAlign w:val="center"/>
          </w:tcPr>
          <w:p w14:paraId="5C80F1C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70C74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227" w:type="pct"/>
            <w:vMerge w:val="continue"/>
            <w:shd w:val="clear" w:color="auto" w:fill="auto"/>
            <w:vAlign w:val="center"/>
          </w:tcPr>
          <w:p w14:paraId="637B8989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8" w:type="pct"/>
            <w:vMerge w:val="restart"/>
            <w:shd w:val="clear" w:color="auto" w:fill="auto"/>
            <w:vAlign w:val="center"/>
          </w:tcPr>
          <w:p w14:paraId="3E09A33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债券名称</w:t>
            </w:r>
          </w:p>
        </w:tc>
        <w:tc>
          <w:tcPr>
            <w:tcW w:w="197" w:type="pct"/>
            <w:vMerge w:val="restart"/>
            <w:shd w:val="clear" w:color="auto" w:fill="auto"/>
            <w:vAlign w:val="center"/>
          </w:tcPr>
          <w:p w14:paraId="30AB258F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债券编码</w:t>
            </w:r>
          </w:p>
        </w:tc>
        <w:tc>
          <w:tcPr>
            <w:tcW w:w="163" w:type="pct"/>
            <w:vMerge w:val="restart"/>
            <w:shd w:val="clear" w:color="auto" w:fill="auto"/>
            <w:vAlign w:val="center"/>
          </w:tcPr>
          <w:p w14:paraId="7BB3F70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债券类型</w:t>
            </w:r>
          </w:p>
        </w:tc>
        <w:tc>
          <w:tcPr>
            <w:tcW w:w="273" w:type="pct"/>
            <w:vMerge w:val="restart"/>
            <w:shd w:val="clear" w:color="auto" w:fill="auto"/>
            <w:vAlign w:val="center"/>
          </w:tcPr>
          <w:p w14:paraId="518298F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债券规模（万元）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14:paraId="4EED362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发行时间（年/月/日）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5A3500B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债券利率（%）</w:t>
            </w:r>
          </w:p>
        </w:tc>
        <w:tc>
          <w:tcPr>
            <w:tcW w:w="264" w:type="pct"/>
            <w:vMerge w:val="restart"/>
            <w:shd w:val="clear" w:color="auto" w:fill="auto"/>
            <w:vAlign w:val="center"/>
          </w:tcPr>
          <w:p w14:paraId="334EFA5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债券期限（年）</w:t>
            </w:r>
          </w:p>
        </w:tc>
        <w:tc>
          <w:tcPr>
            <w:tcW w:w="310" w:type="pct"/>
            <w:vMerge w:val="restart"/>
            <w:shd w:val="clear" w:color="auto" w:fill="auto"/>
            <w:vAlign w:val="center"/>
          </w:tcPr>
          <w:p w14:paraId="320CF263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79" w:type="pct"/>
            <w:vMerge w:val="restart"/>
            <w:shd w:val="clear" w:color="auto" w:fill="auto"/>
            <w:vAlign w:val="center"/>
          </w:tcPr>
          <w:p w14:paraId="763A0AF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债券项目资产类型</w:t>
            </w:r>
          </w:p>
        </w:tc>
        <w:tc>
          <w:tcPr>
            <w:tcW w:w="559" w:type="pct"/>
            <w:gridSpan w:val="2"/>
            <w:vMerge w:val="restart"/>
            <w:shd w:val="clear" w:color="auto" w:fill="auto"/>
            <w:vAlign w:val="center"/>
          </w:tcPr>
          <w:p w14:paraId="504FF8B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项目总投资（万元）</w:t>
            </w:r>
          </w:p>
        </w:tc>
        <w:tc>
          <w:tcPr>
            <w:tcW w:w="560" w:type="pct"/>
            <w:gridSpan w:val="2"/>
            <w:vMerge w:val="restart"/>
            <w:shd w:val="clear" w:color="auto" w:fill="auto"/>
            <w:vAlign w:val="center"/>
          </w:tcPr>
          <w:p w14:paraId="130444E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项目已实现投资（万元）</w:t>
            </w:r>
          </w:p>
        </w:tc>
        <w:tc>
          <w:tcPr>
            <w:tcW w:w="174" w:type="pct"/>
            <w:vMerge w:val="restart"/>
            <w:shd w:val="clear" w:color="auto" w:fill="auto"/>
            <w:vAlign w:val="center"/>
          </w:tcPr>
          <w:p w14:paraId="143B1F0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已取得项目收益</w:t>
            </w:r>
          </w:p>
        </w:tc>
        <w:tc>
          <w:tcPr>
            <w:tcW w:w="318" w:type="pct"/>
            <w:vMerge w:val="restart"/>
            <w:shd w:val="clear" w:color="auto" w:fill="auto"/>
            <w:vAlign w:val="center"/>
          </w:tcPr>
          <w:p w14:paraId="7BA5EE4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形成资产情况（万元）</w:t>
            </w:r>
          </w:p>
        </w:tc>
        <w:tc>
          <w:tcPr>
            <w:tcW w:w="253" w:type="pct"/>
            <w:vMerge w:val="restart"/>
            <w:shd w:val="clear" w:color="auto" w:fill="auto"/>
            <w:vAlign w:val="center"/>
          </w:tcPr>
          <w:p w14:paraId="18EA287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建设进度及运营情况</w:t>
            </w:r>
          </w:p>
        </w:tc>
        <w:tc>
          <w:tcPr>
            <w:tcW w:w="204" w:type="pct"/>
            <w:vMerge w:val="continue"/>
            <w:shd w:val="clear" w:color="auto" w:fill="auto"/>
            <w:vAlign w:val="center"/>
          </w:tcPr>
          <w:p w14:paraId="78977EA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1DB72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tblHeader/>
        </w:trPr>
        <w:tc>
          <w:tcPr>
            <w:tcW w:w="227" w:type="pct"/>
            <w:vMerge w:val="continue"/>
            <w:shd w:val="clear" w:color="auto" w:fill="auto"/>
            <w:vAlign w:val="center"/>
          </w:tcPr>
          <w:p w14:paraId="3534A1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8" w:type="pct"/>
            <w:vMerge w:val="continue"/>
            <w:shd w:val="clear" w:color="auto" w:fill="auto"/>
            <w:vAlign w:val="center"/>
          </w:tcPr>
          <w:p w14:paraId="5ADE835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7" w:type="pct"/>
            <w:vMerge w:val="continue"/>
            <w:shd w:val="clear" w:color="auto" w:fill="auto"/>
            <w:vAlign w:val="center"/>
          </w:tcPr>
          <w:p w14:paraId="3839D6C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3" w:type="pct"/>
            <w:vMerge w:val="continue"/>
            <w:shd w:val="clear" w:color="auto" w:fill="auto"/>
            <w:vAlign w:val="center"/>
          </w:tcPr>
          <w:p w14:paraId="3E891C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vMerge w:val="continue"/>
            <w:shd w:val="clear" w:color="auto" w:fill="auto"/>
            <w:vAlign w:val="center"/>
          </w:tcPr>
          <w:p w14:paraId="26B1A3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6" w:type="pct"/>
            <w:vMerge w:val="continue"/>
            <w:shd w:val="clear" w:color="auto" w:fill="auto"/>
            <w:vAlign w:val="center"/>
          </w:tcPr>
          <w:p w14:paraId="3F2720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9" w:type="pct"/>
            <w:vMerge w:val="continue"/>
            <w:shd w:val="clear" w:color="auto" w:fill="auto"/>
            <w:vAlign w:val="center"/>
          </w:tcPr>
          <w:p w14:paraId="52DBFC7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" w:type="pct"/>
            <w:vMerge w:val="continue"/>
            <w:shd w:val="clear" w:color="auto" w:fill="auto"/>
            <w:vAlign w:val="center"/>
          </w:tcPr>
          <w:p w14:paraId="14705DC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0" w:type="pct"/>
            <w:vMerge w:val="continue"/>
            <w:shd w:val="clear" w:color="auto" w:fill="auto"/>
            <w:vAlign w:val="center"/>
          </w:tcPr>
          <w:p w14:paraId="428320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9" w:type="pct"/>
            <w:vMerge w:val="continue"/>
            <w:shd w:val="clear" w:color="auto" w:fill="auto"/>
            <w:vAlign w:val="center"/>
          </w:tcPr>
          <w:p w14:paraId="354AC8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59" w:type="pct"/>
            <w:gridSpan w:val="2"/>
            <w:vMerge w:val="continue"/>
            <w:shd w:val="clear" w:color="auto" w:fill="auto"/>
            <w:vAlign w:val="center"/>
          </w:tcPr>
          <w:p w14:paraId="34A1DC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0" w:type="pct"/>
            <w:gridSpan w:val="2"/>
            <w:vMerge w:val="continue"/>
            <w:shd w:val="clear" w:color="auto" w:fill="auto"/>
            <w:vAlign w:val="center"/>
          </w:tcPr>
          <w:p w14:paraId="479D53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4" w:type="pct"/>
            <w:vMerge w:val="continue"/>
            <w:shd w:val="clear" w:color="auto" w:fill="auto"/>
            <w:vAlign w:val="center"/>
          </w:tcPr>
          <w:p w14:paraId="12F1B6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8" w:type="pct"/>
            <w:vMerge w:val="continue"/>
            <w:shd w:val="clear" w:color="auto" w:fill="auto"/>
            <w:vAlign w:val="center"/>
          </w:tcPr>
          <w:p w14:paraId="07299A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" w:type="pct"/>
            <w:vMerge w:val="continue"/>
            <w:shd w:val="clear" w:color="auto" w:fill="auto"/>
            <w:vAlign w:val="center"/>
          </w:tcPr>
          <w:p w14:paraId="235C6E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" w:type="pct"/>
            <w:vMerge w:val="continue"/>
            <w:shd w:val="clear" w:color="auto" w:fill="auto"/>
            <w:vAlign w:val="center"/>
          </w:tcPr>
          <w:p w14:paraId="2681255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29165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tblHeader/>
        </w:trPr>
        <w:tc>
          <w:tcPr>
            <w:tcW w:w="227" w:type="pct"/>
            <w:vMerge w:val="continue"/>
            <w:shd w:val="clear" w:color="auto" w:fill="auto"/>
            <w:vAlign w:val="center"/>
          </w:tcPr>
          <w:p w14:paraId="53CE00A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8" w:type="pct"/>
            <w:vMerge w:val="continue"/>
            <w:shd w:val="clear" w:color="auto" w:fill="auto"/>
            <w:vAlign w:val="center"/>
          </w:tcPr>
          <w:p w14:paraId="2D2B35D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7" w:type="pct"/>
            <w:vMerge w:val="continue"/>
            <w:shd w:val="clear" w:color="auto" w:fill="auto"/>
            <w:vAlign w:val="center"/>
          </w:tcPr>
          <w:p w14:paraId="24EAE03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3" w:type="pct"/>
            <w:vMerge w:val="continue"/>
            <w:shd w:val="clear" w:color="auto" w:fill="auto"/>
            <w:vAlign w:val="center"/>
          </w:tcPr>
          <w:p w14:paraId="136C9A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vMerge w:val="continue"/>
            <w:shd w:val="clear" w:color="auto" w:fill="auto"/>
            <w:vAlign w:val="center"/>
          </w:tcPr>
          <w:p w14:paraId="7BCE5A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56" w:type="pct"/>
            <w:vMerge w:val="continue"/>
            <w:shd w:val="clear" w:color="auto" w:fill="auto"/>
            <w:vAlign w:val="center"/>
          </w:tcPr>
          <w:p w14:paraId="09E608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9" w:type="pct"/>
            <w:vMerge w:val="continue"/>
            <w:shd w:val="clear" w:color="auto" w:fill="auto"/>
            <w:vAlign w:val="center"/>
          </w:tcPr>
          <w:p w14:paraId="7874C3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" w:type="pct"/>
            <w:vMerge w:val="continue"/>
            <w:shd w:val="clear" w:color="auto" w:fill="auto"/>
            <w:vAlign w:val="center"/>
          </w:tcPr>
          <w:p w14:paraId="4D802A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0" w:type="pct"/>
            <w:vMerge w:val="continue"/>
            <w:shd w:val="clear" w:color="auto" w:fill="auto"/>
            <w:vAlign w:val="center"/>
          </w:tcPr>
          <w:p w14:paraId="6892E6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9" w:type="pct"/>
            <w:vMerge w:val="continue"/>
            <w:shd w:val="clear" w:color="auto" w:fill="auto"/>
            <w:vAlign w:val="center"/>
          </w:tcPr>
          <w:p w14:paraId="56AC30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25298B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" w:type="pct"/>
            <w:shd w:val="clear" w:color="auto" w:fill="auto"/>
            <w:vAlign w:val="center"/>
          </w:tcPr>
          <w:p w14:paraId="42B50D6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4DA6410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  <w:vAlign w:val="center"/>
          </w:tcPr>
          <w:p w14:paraId="2E122F7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174" w:type="pct"/>
            <w:vMerge w:val="continue"/>
            <w:shd w:val="clear" w:color="auto" w:fill="auto"/>
            <w:vAlign w:val="center"/>
          </w:tcPr>
          <w:p w14:paraId="3FD721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8" w:type="pct"/>
            <w:vMerge w:val="continue"/>
            <w:shd w:val="clear" w:color="auto" w:fill="auto"/>
            <w:vAlign w:val="center"/>
          </w:tcPr>
          <w:p w14:paraId="5691A3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" w:type="pct"/>
            <w:vMerge w:val="continue"/>
            <w:shd w:val="clear" w:color="auto" w:fill="auto"/>
            <w:vAlign w:val="center"/>
          </w:tcPr>
          <w:p w14:paraId="0A54E8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" w:type="pct"/>
            <w:vMerge w:val="continue"/>
            <w:shd w:val="clear" w:color="auto" w:fill="auto"/>
            <w:vAlign w:val="center"/>
          </w:tcPr>
          <w:p w14:paraId="1ED56B6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70FF4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6AC6CCF6"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340CA24B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2022年广西壮族自治区政府交通基础设施专项债券（一期）——2022年广西壮族自治区政府专项债券（二期）</w:t>
            </w:r>
          </w:p>
          <w:p w14:paraId="6445B50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" w:type="pct"/>
            <w:shd w:val="clear" w:color="auto" w:fill="auto"/>
            <w:vAlign w:val="center"/>
          </w:tcPr>
          <w:p w14:paraId="7CAA3F6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2205279</w:t>
            </w:r>
          </w:p>
          <w:p w14:paraId="181C87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14:paraId="2605A8D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7668C74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57900　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64502BF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2022/2/22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7199430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3.51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31AB4E7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3B9AF26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柳州至广州铁路柳州至梧州段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743EC02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高速铁路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6F9485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3360700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681800F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482118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63FC353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506001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66B9A8F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30100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148FA83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4D2A88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279829.94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2C534F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42BABA9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0788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3C5A59E1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17EADD44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2022年广西壮族自治区政府收费公路专项债券（二期）——2022年广西壮族自治区政府专项债券（三期）</w:t>
            </w:r>
          </w:p>
          <w:p w14:paraId="000A35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" w:type="pct"/>
            <w:shd w:val="clear" w:color="auto" w:fill="auto"/>
            <w:vAlign w:val="center"/>
          </w:tcPr>
          <w:p w14:paraId="2F33721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2205280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23BA106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31DF3C26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26F1C17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2022/2/22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6EBF94F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3.51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456E37C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33854604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贺州至巴马公路（象州至来宾段）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613E886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高速公路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041488B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581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5E893788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11200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5744CA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546800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7DB9F4E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4897E6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5B0AF54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546800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93C469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2023年6月30号全线通车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03DE16E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7886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0EC164A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柳州市龙建投资发展有限责任公司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15E689B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2022年广西壮族自治区政府社会领域专项债券（一期）——2022年广西壮族自治区政府专项债券（五期）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0BCD953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2205282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3BD089F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5D9DF76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0E72138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2022/2/22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67C7B05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3.32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40A43EC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07C0BC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柳州市静兰片区地下综合管廊工程桂柳路段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12A7128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地下管廊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067E8A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3928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063C344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005119D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309EC8F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746.447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40261C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5FE60C9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27000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14147F1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5EBAC7A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1F28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084DBF5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6CB81F2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2023年广西壮族自治区政府交通基础设施专项债券（二期）——2023年广西壮族自治区政府专项债券（十三期）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21426D0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2305585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127DB5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4199309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24000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2B01B2C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2023/6/15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28710CE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3.13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05EBC8B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4CC3460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湘桂铁路柳州枢纽扩能改造工程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0641645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49749C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190200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493A719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49400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2737C840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127000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4CEC60A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2AA7796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243A3DC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D20EE0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2E42997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 w14:paraId="3EE5F2C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 w14:paraId="56DF595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 w14:paraId="064C33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2183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7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641737D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3AA04AA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2023年广西壮族自治区政府交通基础设施专项债券（三期）——2023年广西壮族自治区政府专项债券（十六期）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42E122C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2305960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66EAD8E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6E2C5CE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22000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13F6317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2023/8/22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236DCF1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3.02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6D8E9384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0F4D9AB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柳州至广州铁路柳州至梧州段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07DB1BC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高速铁路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199E976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3360700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71C3CB8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482118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1A214443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1206000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71C61C10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656D0C3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10A10A44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765202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137330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3E5F12A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4B3B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4E22BB3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4583B7A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2023年广西壮族自治区政府交通基础设施专项债券（三期）——2023年广西壮族自治区政府专项债券（十六期）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7F2E0E8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2305960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853CE4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6A140C7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516EF6E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2023/8/22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3CDB7E22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3.02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431325E0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5C499A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湘桂铁路柳州枢纽扩能改造工程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4DF5588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高速铁路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56B80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190200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4A32853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49400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2C1FB37A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127000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37BF9DB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7061B91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147605B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4814586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613141C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961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109DB73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5634847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2023年广西壮族自治区政府交通基础设施专项债券（三期）——2023年广西壮族自治区政府专项债券（十六期）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3E1721A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2305960</w:t>
            </w:r>
          </w:p>
        </w:tc>
        <w:tc>
          <w:tcPr>
            <w:tcW w:w="163" w:type="pct"/>
            <w:shd w:val="clear" w:color="auto" w:fill="auto"/>
            <w:vAlign w:val="center"/>
          </w:tcPr>
          <w:p w14:paraId="4C93701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5242931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7900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1074A37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2023/8/22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7FBC6ECA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3.02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28E70143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274B5EC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贵阳至广州铁路提质改造工程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6D41788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高速铁路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5F925D42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324000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3A1134E3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62200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3659285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300000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0C07EA1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194A934E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11743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2FE54D1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1679677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752093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已开通运营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38527EC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003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227" w:type="pct"/>
            <w:shd w:val="clear" w:color="auto" w:fill="auto"/>
            <w:vAlign w:val="center"/>
          </w:tcPr>
          <w:p w14:paraId="7EE16D1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广西柳州市轨道交通投资发展集团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有限公司</w:t>
            </w:r>
          </w:p>
        </w:tc>
        <w:tc>
          <w:tcPr>
            <w:tcW w:w="598" w:type="pct"/>
            <w:shd w:val="clear" w:color="auto" w:fill="auto"/>
            <w:vAlign w:val="center"/>
          </w:tcPr>
          <w:p w14:paraId="712086E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2024 年广西壮族自治区政府交通基础设施专项债券(一期)--2024年广西壮族自治区政府专项债券(五期)</w:t>
            </w:r>
          </w:p>
        </w:tc>
        <w:tc>
          <w:tcPr>
            <w:tcW w:w="197" w:type="pct"/>
            <w:shd w:val="clear" w:color="auto" w:fill="auto"/>
            <w:vAlign w:val="center"/>
          </w:tcPr>
          <w:p w14:paraId="4F93C7E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14:paraId="25F5891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专项债券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00C79EC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6C1270B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2024/6/30</w:t>
            </w:r>
          </w:p>
        </w:tc>
        <w:tc>
          <w:tcPr>
            <w:tcW w:w="259" w:type="pct"/>
            <w:shd w:val="clear" w:color="auto" w:fill="auto"/>
            <w:vAlign w:val="center"/>
          </w:tcPr>
          <w:p w14:paraId="66F2A00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4.5</w:t>
            </w:r>
          </w:p>
        </w:tc>
        <w:tc>
          <w:tcPr>
            <w:tcW w:w="264" w:type="pct"/>
            <w:shd w:val="clear" w:color="auto" w:fill="auto"/>
            <w:vAlign w:val="center"/>
          </w:tcPr>
          <w:p w14:paraId="7B9BA6A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0BC2B07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柳州至广州铁路柳州至梧州段</w:t>
            </w:r>
          </w:p>
        </w:tc>
        <w:tc>
          <w:tcPr>
            <w:tcW w:w="179" w:type="pct"/>
            <w:shd w:val="clear" w:color="auto" w:fill="auto"/>
            <w:vAlign w:val="center"/>
          </w:tcPr>
          <w:p w14:paraId="1F99850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高速铁路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2C7AFD3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3360700</w:t>
            </w:r>
          </w:p>
        </w:tc>
        <w:tc>
          <w:tcPr>
            <w:tcW w:w="229" w:type="pct"/>
            <w:shd w:val="clear" w:color="auto" w:fill="auto"/>
            <w:vAlign w:val="center"/>
          </w:tcPr>
          <w:p w14:paraId="0E71CC6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482118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35C4F6E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1206000</w:t>
            </w:r>
          </w:p>
        </w:tc>
        <w:tc>
          <w:tcPr>
            <w:tcW w:w="293" w:type="pct"/>
            <w:shd w:val="clear" w:color="auto" w:fill="auto"/>
            <w:vAlign w:val="center"/>
          </w:tcPr>
          <w:p w14:paraId="54B98EC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74" w:type="pct"/>
            <w:shd w:val="clear" w:color="auto" w:fill="auto"/>
            <w:vAlign w:val="center"/>
          </w:tcPr>
          <w:p w14:paraId="155648C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32A2728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765202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7D03C5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14:paraId="1685751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37B7734">
      <w:pPr>
        <w:snapToGrid w:val="0"/>
        <w:jc w:val="right"/>
        <w:rPr>
          <w:sz w:val="30"/>
          <w:szCs w:val="30"/>
        </w:rPr>
      </w:pPr>
    </w:p>
    <w:p w14:paraId="25DDF83F">
      <w:pPr>
        <w:widowControl/>
        <w:jc w:val="left"/>
        <w:rPr>
          <w:rFonts w:ascii="Calibri" w:hAnsi="Calibri"/>
        </w:rPr>
        <w:sectPr>
          <w:footerReference r:id="rId3" w:type="default"/>
          <w:footerReference r:id="rId4" w:type="even"/>
          <w:pgSz w:w="16838" w:h="23811"/>
          <w:pgMar w:top="720" w:right="720" w:bottom="720" w:left="720" w:header="851" w:footer="992" w:gutter="0"/>
          <w:cols w:space="720" w:num="1"/>
          <w:docGrid w:linePitch="435" w:charSpace="0"/>
        </w:sectPr>
      </w:pPr>
    </w:p>
    <w:p w14:paraId="1D9A9A60">
      <w:pPr>
        <w:spacing w:line="560" w:lineRule="exact"/>
        <w:jc w:val="center"/>
        <w:rPr>
          <w:sz w:val="20"/>
          <w:szCs w:val="20"/>
        </w:rPr>
      </w:pPr>
      <w:r>
        <w:rPr>
          <w:rFonts w:hint="eastAsia" w:ascii="方正小标宋简体" w:hAnsi="黑体" w:eastAsia="方正小标宋简体"/>
          <w:sz w:val="44"/>
          <w:szCs w:val="44"/>
        </w:rPr>
        <w:t>截至202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/>
          <w:sz w:val="44"/>
          <w:szCs w:val="44"/>
        </w:rPr>
        <w:t>年末发行的新增地方政府专项债券资金收支情况表</w:t>
      </w:r>
    </w:p>
    <w:p w14:paraId="539A9A5F">
      <w:pPr>
        <w:widowControl/>
        <w:jc w:val="righ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单位：亿元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2127"/>
        <w:gridCol w:w="664"/>
        <w:gridCol w:w="4166"/>
        <w:gridCol w:w="846"/>
      </w:tblGrid>
      <w:tr w14:paraId="09B20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54" w:type="dxa"/>
            <w:vMerge w:val="restart"/>
            <w:shd w:val="clear" w:color="auto" w:fill="auto"/>
          </w:tcPr>
          <w:p w14:paraId="7498984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2791" w:type="dxa"/>
            <w:gridSpan w:val="2"/>
            <w:shd w:val="clear" w:color="auto" w:fill="auto"/>
          </w:tcPr>
          <w:p w14:paraId="0C5211BA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截至20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年末新增专项债券资金收入</w:t>
            </w:r>
          </w:p>
        </w:tc>
        <w:tc>
          <w:tcPr>
            <w:tcW w:w="4943" w:type="dxa"/>
            <w:gridSpan w:val="2"/>
            <w:shd w:val="clear" w:color="auto" w:fill="auto"/>
          </w:tcPr>
          <w:p w14:paraId="794A4A80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截至20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年末新增专项债券资金安排的支出</w:t>
            </w:r>
          </w:p>
        </w:tc>
      </w:tr>
      <w:tr w14:paraId="1FD78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vMerge w:val="continue"/>
            <w:shd w:val="clear" w:color="auto" w:fill="auto"/>
          </w:tcPr>
          <w:p w14:paraId="13565803"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1C0C8089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债券名称</w:t>
            </w:r>
          </w:p>
        </w:tc>
        <w:tc>
          <w:tcPr>
            <w:tcW w:w="664" w:type="dxa"/>
            <w:shd w:val="clear" w:color="auto" w:fill="auto"/>
            <w:noWrap/>
          </w:tcPr>
          <w:p w14:paraId="47BE0E9C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金额</w:t>
            </w:r>
          </w:p>
        </w:tc>
        <w:tc>
          <w:tcPr>
            <w:tcW w:w="4166" w:type="dxa"/>
            <w:shd w:val="clear" w:color="auto" w:fill="auto"/>
            <w:noWrap/>
          </w:tcPr>
          <w:p w14:paraId="4FDBA7C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支出功能分类</w:t>
            </w:r>
          </w:p>
        </w:tc>
        <w:tc>
          <w:tcPr>
            <w:tcW w:w="777" w:type="dxa"/>
            <w:shd w:val="clear" w:color="auto" w:fill="auto"/>
            <w:noWrap/>
          </w:tcPr>
          <w:p w14:paraId="0E306EA8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金额</w:t>
            </w:r>
          </w:p>
        </w:tc>
      </w:tr>
      <w:tr w14:paraId="6E34B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35E0D328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合计</w:t>
            </w:r>
          </w:p>
        </w:tc>
        <w:tc>
          <w:tcPr>
            <w:tcW w:w="2127" w:type="dxa"/>
            <w:shd w:val="clear" w:color="auto" w:fill="auto"/>
            <w:noWrap/>
          </w:tcPr>
          <w:p w14:paraId="2F3891DC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7958A36A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12.8</w:t>
            </w:r>
          </w:p>
        </w:tc>
        <w:tc>
          <w:tcPr>
            <w:tcW w:w="4166" w:type="dxa"/>
            <w:shd w:val="clear" w:color="auto" w:fill="auto"/>
            <w:noWrap/>
          </w:tcPr>
          <w:p w14:paraId="6AA13441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3F4BCFE1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3.8346</w:t>
            </w:r>
          </w:p>
        </w:tc>
      </w:tr>
      <w:tr w14:paraId="1CA8D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4AABF1AB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</w:tcPr>
          <w:p w14:paraId="0EDF6D09"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2022年广西壮族自治区政府交通基础设施专项债券（一期）——2022年广西壮族自治区政府专项债券（二期）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2023年广西壮族自治区政府交通基础设施专项债券（三期）——2023年广西壮族自治区政府专项债券（十六期）</w:t>
            </w:r>
          </w:p>
          <w:p w14:paraId="4E184C01"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6EBD717F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7.99</w:t>
            </w:r>
          </w:p>
        </w:tc>
        <w:tc>
          <w:tcPr>
            <w:tcW w:w="4166" w:type="dxa"/>
            <w:shd w:val="clear" w:color="auto" w:fill="auto"/>
            <w:noWrap/>
          </w:tcPr>
          <w:p w14:paraId="218DFC41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206科学技术支出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1DB32B6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540E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0C8143C5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</w:tcPr>
          <w:p w14:paraId="0C33EBD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2022年广西壮族自治区政府收费公路专项债券（二期）——2022年广西壮族自治区政府专项债券（三期）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6E9C81A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1.12</w:t>
            </w:r>
          </w:p>
        </w:tc>
        <w:tc>
          <w:tcPr>
            <w:tcW w:w="4166" w:type="dxa"/>
            <w:shd w:val="clear" w:color="auto" w:fill="auto"/>
            <w:noWrap/>
          </w:tcPr>
          <w:p w14:paraId="51B19A6F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207文化旅游体育与传媒支出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50DA0459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0744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6B2F5F8C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</w:tcPr>
          <w:p w14:paraId="1615A8EF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2022年广西壮族自治区政府社会领域专项债券（一期）——2022年广西壮族自治区政府专项债券（五期）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1C82DED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0.4</w:t>
            </w:r>
          </w:p>
        </w:tc>
        <w:tc>
          <w:tcPr>
            <w:tcW w:w="4166" w:type="dxa"/>
            <w:shd w:val="clear" w:color="auto" w:fill="auto"/>
            <w:noWrap/>
          </w:tcPr>
          <w:p w14:paraId="2273F455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208社会保障和就业支出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6ADBE108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4AD0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60BFAC7D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</w:tcPr>
          <w:p w14:paraId="50201E2A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04A2EB5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11485D4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211节能环保支出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3DFA0A98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C24C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6E58CDE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</w:t>
            </w:r>
          </w:p>
        </w:tc>
        <w:tc>
          <w:tcPr>
            <w:tcW w:w="2127" w:type="dxa"/>
            <w:shd w:val="clear" w:color="auto" w:fill="auto"/>
            <w:noWrap/>
          </w:tcPr>
          <w:p w14:paraId="1B2D63AC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20ED4A4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6A70142A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212城乡社区支出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0A5BA232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E5AB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1C823383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…</w:t>
            </w:r>
          </w:p>
        </w:tc>
        <w:tc>
          <w:tcPr>
            <w:tcW w:w="2127" w:type="dxa"/>
            <w:shd w:val="clear" w:color="auto" w:fill="auto"/>
            <w:noWrap/>
          </w:tcPr>
          <w:p w14:paraId="0D1871AC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216B3F2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79A94F70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213农林水支出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45B8BE0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7C31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1D5C3E59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2127" w:type="dxa"/>
            <w:shd w:val="clear" w:color="auto" w:fill="auto"/>
            <w:noWrap/>
          </w:tcPr>
          <w:p w14:paraId="76DE6054">
            <w:pP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2023年广西壮族自治区政府交通基础设施专项债券（二期）——2023年广西壮族自治区政府专项债券（十三期）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、2023年广西壮族自治区政府交通基础设施专项债券（三期）——2023年广西壮族自治区政府专项债券（十六期）、2023年广西壮族自治区政府交通基础设施专项债券（三期）——2023年广西壮族自治区政府专项债券（十六期）、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024 年广西壮族自治区政府交通基础设施专项债券(一期)--2024年广西壮族自治区政府专项债券(五期)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49ED783B"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3.29</w:t>
            </w:r>
          </w:p>
        </w:tc>
        <w:tc>
          <w:tcPr>
            <w:tcW w:w="4166" w:type="dxa"/>
            <w:shd w:val="clear" w:color="auto" w:fill="auto"/>
            <w:noWrap/>
          </w:tcPr>
          <w:p w14:paraId="370F4F3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214交通运输支出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3D71212B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9BAB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41A08C4E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2127" w:type="dxa"/>
            <w:shd w:val="clear" w:color="auto" w:fill="auto"/>
            <w:noWrap/>
          </w:tcPr>
          <w:p w14:paraId="23CC29FE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0BB62354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590DDFD0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215资源勘探信息等支出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311D33FB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8E0D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0C955BF1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2127" w:type="dxa"/>
            <w:shd w:val="clear" w:color="auto" w:fill="auto"/>
            <w:noWrap/>
          </w:tcPr>
          <w:p w14:paraId="4205721A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3D83BCB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54C47477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217金融支出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0EF17C4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43DB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4" w:type="dxa"/>
            <w:shd w:val="clear" w:color="auto" w:fill="auto"/>
            <w:noWrap/>
          </w:tcPr>
          <w:p w14:paraId="7439CD0D"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14:paraId="005AC484"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64" w:type="dxa"/>
            <w:shd w:val="clear" w:color="auto" w:fill="auto"/>
            <w:noWrap/>
            <w:vAlign w:val="center"/>
          </w:tcPr>
          <w:p w14:paraId="55D423F4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14:paraId="2FA42093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</w:rPr>
              <w:t>29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6F005BF5"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</w:tbl>
    <w:p w14:paraId="5B8DC5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027CE">
    <w:pPr>
      <w:pStyle w:val="2"/>
      <w:ind w:right="27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A73B5"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YWRhMTk3ZjRmNDg2YzA4NWU0MmFkNmMzMjBlM2UifQ=="/>
  </w:docVars>
  <w:rsids>
    <w:rsidRoot w:val="000D5A08"/>
    <w:rsid w:val="000026D7"/>
    <w:rsid w:val="000037A9"/>
    <w:rsid w:val="00003A6E"/>
    <w:rsid w:val="00003D95"/>
    <w:rsid w:val="000041C8"/>
    <w:rsid w:val="0001134B"/>
    <w:rsid w:val="0001164A"/>
    <w:rsid w:val="00011718"/>
    <w:rsid w:val="00012C4A"/>
    <w:rsid w:val="00012C56"/>
    <w:rsid w:val="000149E5"/>
    <w:rsid w:val="000207AF"/>
    <w:rsid w:val="0002632D"/>
    <w:rsid w:val="00041345"/>
    <w:rsid w:val="000509B8"/>
    <w:rsid w:val="000514B2"/>
    <w:rsid w:val="00055371"/>
    <w:rsid w:val="000674BF"/>
    <w:rsid w:val="000A00E7"/>
    <w:rsid w:val="000A2DCA"/>
    <w:rsid w:val="000A35A7"/>
    <w:rsid w:val="000A41D3"/>
    <w:rsid w:val="000B2B4E"/>
    <w:rsid w:val="000B2FC4"/>
    <w:rsid w:val="000C2353"/>
    <w:rsid w:val="000C63E6"/>
    <w:rsid w:val="000C7223"/>
    <w:rsid w:val="000D1FED"/>
    <w:rsid w:val="000D2A4E"/>
    <w:rsid w:val="000D5A08"/>
    <w:rsid w:val="000E24D7"/>
    <w:rsid w:val="000E4CA3"/>
    <w:rsid w:val="000E6233"/>
    <w:rsid w:val="000F2A1C"/>
    <w:rsid w:val="000F5C4E"/>
    <w:rsid w:val="00103C8F"/>
    <w:rsid w:val="001128CD"/>
    <w:rsid w:val="001148E5"/>
    <w:rsid w:val="00125286"/>
    <w:rsid w:val="00150661"/>
    <w:rsid w:val="00153440"/>
    <w:rsid w:val="00153D1D"/>
    <w:rsid w:val="001546C3"/>
    <w:rsid w:val="00160374"/>
    <w:rsid w:val="00160987"/>
    <w:rsid w:val="00167D8E"/>
    <w:rsid w:val="00170992"/>
    <w:rsid w:val="00175895"/>
    <w:rsid w:val="0018028D"/>
    <w:rsid w:val="00186082"/>
    <w:rsid w:val="00187D06"/>
    <w:rsid w:val="00191C27"/>
    <w:rsid w:val="00193491"/>
    <w:rsid w:val="001A2191"/>
    <w:rsid w:val="001B4B0E"/>
    <w:rsid w:val="001B4C33"/>
    <w:rsid w:val="001B650C"/>
    <w:rsid w:val="001C1B4D"/>
    <w:rsid w:val="001C715D"/>
    <w:rsid w:val="001D0F09"/>
    <w:rsid w:val="001D607B"/>
    <w:rsid w:val="001D6789"/>
    <w:rsid w:val="001D76DB"/>
    <w:rsid w:val="001F0228"/>
    <w:rsid w:val="001F0BF7"/>
    <w:rsid w:val="0020069E"/>
    <w:rsid w:val="002006DF"/>
    <w:rsid w:val="002053AC"/>
    <w:rsid w:val="00206BAB"/>
    <w:rsid w:val="00216738"/>
    <w:rsid w:val="002300AE"/>
    <w:rsid w:val="00237484"/>
    <w:rsid w:val="00237F38"/>
    <w:rsid w:val="00255C6C"/>
    <w:rsid w:val="00255F7A"/>
    <w:rsid w:val="00261F9E"/>
    <w:rsid w:val="002717C9"/>
    <w:rsid w:val="00271E79"/>
    <w:rsid w:val="00273490"/>
    <w:rsid w:val="002779C4"/>
    <w:rsid w:val="00283464"/>
    <w:rsid w:val="002A2071"/>
    <w:rsid w:val="002A472B"/>
    <w:rsid w:val="002B0BBA"/>
    <w:rsid w:val="002B1778"/>
    <w:rsid w:val="002D5444"/>
    <w:rsid w:val="002D58BD"/>
    <w:rsid w:val="002E005C"/>
    <w:rsid w:val="002E245C"/>
    <w:rsid w:val="002F64F5"/>
    <w:rsid w:val="00300074"/>
    <w:rsid w:val="00307631"/>
    <w:rsid w:val="00307EBA"/>
    <w:rsid w:val="0032666C"/>
    <w:rsid w:val="003323A4"/>
    <w:rsid w:val="0033577B"/>
    <w:rsid w:val="0035027F"/>
    <w:rsid w:val="00351749"/>
    <w:rsid w:val="003654AF"/>
    <w:rsid w:val="00365A6A"/>
    <w:rsid w:val="003704FD"/>
    <w:rsid w:val="0037434A"/>
    <w:rsid w:val="00381FAB"/>
    <w:rsid w:val="0038274F"/>
    <w:rsid w:val="00393D30"/>
    <w:rsid w:val="00396502"/>
    <w:rsid w:val="003C0289"/>
    <w:rsid w:val="003C3B1A"/>
    <w:rsid w:val="003C5893"/>
    <w:rsid w:val="003C69A5"/>
    <w:rsid w:val="003D1FF2"/>
    <w:rsid w:val="003E79F4"/>
    <w:rsid w:val="003F18B1"/>
    <w:rsid w:val="00406135"/>
    <w:rsid w:val="00406588"/>
    <w:rsid w:val="00414B39"/>
    <w:rsid w:val="00422365"/>
    <w:rsid w:val="00424471"/>
    <w:rsid w:val="00457EF6"/>
    <w:rsid w:val="0046119E"/>
    <w:rsid w:val="00461FF6"/>
    <w:rsid w:val="00462458"/>
    <w:rsid w:val="004644EE"/>
    <w:rsid w:val="004644F9"/>
    <w:rsid w:val="00475EB2"/>
    <w:rsid w:val="004A23EB"/>
    <w:rsid w:val="004A49F9"/>
    <w:rsid w:val="004A76D4"/>
    <w:rsid w:val="004C036C"/>
    <w:rsid w:val="004C0F01"/>
    <w:rsid w:val="004C648D"/>
    <w:rsid w:val="004C6989"/>
    <w:rsid w:val="004C7084"/>
    <w:rsid w:val="004D040F"/>
    <w:rsid w:val="004D38F2"/>
    <w:rsid w:val="004D581F"/>
    <w:rsid w:val="004F2411"/>
    <w:rsid w:val="005036C4"/>
    <w:rsid w:val="005048A6"/>
    <w:rsid w:val="00511C6C"/>
    <w:rsid w:val="00515806"/>
    <w:rsid w:val="00520A17"/>
    <w:rsid w:val="005229C8"/>
    <w:rsid w:val="00525BC6"/>
    <w:rsid w:val="00525C8C"/>
    <w:rsid w:val="00535C4B"/>
    <w:rsid w:val="00544E0B"/>
    <w:rsid w:val="00563319"/>
    <w:rsid w:val="005650AE"/>
    <w:rsid w:val="00566F70"/>
    <w:rsid w:val="00570B06"/>
    <w:rsid w:val="00581BB0"/>
    <w:rsid w:val="005827DF"/>
    <w:rsid w:val="005830AF"/>
    <w:rsid w:val="005855CE"/>
    <w:rsid w:val="00590E83"/>
    <w:rsid w:val="00595055"/>
    <w:rsid w:val="005A096A"/>
    <w:rsid w:val="005A24BA"/>
    <w:rsid w:val="005A629C"/>
    <w:rsid w:val="005C0241"/>
    <w:rsid w:val="005C6A2C"/>
    <w:rsid w:val="005D65AC"/>
    <w:rsid w:val="005D6F83"/>
    <w:rsid w:val="005E6ECC"/>
    <w:rsid w:val="005F20A6"/>
    <w:rsid w:val="00606D4D"/>
    <w:rsid w:val="00627711"/>
    <w:rsid w:val="0063407E"/>
    <w:rsid w:val="0064253A"/>
    <w:rsid w:val="00643EA4"/>
    <w:rsid w:val="006473D9"/>
    <w:rsid w:val="00652D70"/>
    <w:rsid w:val="00652E2B"/>
    <w:rsid w:val="00655ADF"/>
    <w:rsid w:val="0065702F"/>
    <w:rsid w:val="00663095"/>
    <w:rsid w:val="006633B9"/>
    <w:rsid w:val="00663910"/>
    <w:rsid w:val="00673297"/>
    <w:rsid w:val="006825C9"/>
    <w:rsid w:val="00687A9D"/>
    <w:rsid w:val="00695A78"/>
    <w:rsid w:val="006A0DCF"/>
    <w:rsid w:val="006A38F8"/>
    <w:rsid w:val="006B53E0"/>
    <w:rsid w:val="006C4F5A"/>
    <w:rsid w:val="006C6558"/>
    <w:rsid w:val="006E0D2A"/>
    <w:rsid w:val="006E3BDC"/>
    <w:rsid w:val="006E65DD"/>
    <w:rsid w:val="00704427"/>
    <w:rsid w:val="00704463"/>
    <w:rsid w:val="00707A18"/>
    <w:rsid w:val="00711483"/>
    <w:rsid w:val="00721EAC"/>
    <w:rsid w:val="00731359"/>
    <w:rsid w:val="00743B33"/>
    <w:rsid w:val="007462AB"/>
    <w:rsid w:val="00760F91"/>
    <w:rsid w:val="0076245B"/>
    <w:rsid w:val="00762BCD"/>
    <w:rsid w:val="0077466D"/>
    <w:rsid w:val="007A1ED2"/>
    <w:rsid w:val="007B2036"/>
    <w:rsid w:val="007C40E1"/>
    <w:rsid w:val="007D3192"/>
    <w:rsid w:val="007D3FCA"/>
    <w:rsid w:val="007E05D5"/>
    <w:rsid w:val="007F205E"/>
    <w:rsid w:val="00800AC9"/>
    <w:rsid w:val="00804637"/>
    <w:rsid w:val="0081712F"/>
    <w:rsid w:val="00821AE4"/>
    <w:rsid w:val="00831645"/>
    <w:rsid w:val="008345E7"/>
    <w:rsid w:val="00852865"/>
    <w:rsid w:val="0086157B"/>
    <w:rsid w:val="00872D8B"/>
    <w:rsid w:val="00885F3A"/>
    <w:rsid w:val="00890D0C"/>
    <w:rsid w:val="00894876"/>
    <w:rsid w:val="00896940"/>
    <w:rsid w:val="008A2A43"/>
    <w:rsid w:val="008A58A3"/>
    <w:rsid w:val="008A75B4"/>
    <w:rsid w:val="008C41C3"/>
    <w:rsid w:val="008C7727"/>
    <w:rsid w:val="008C7A53"/>
    <w:rsid w:val="008D08DF"/>
    <w:rsid w:val="008D1F9B"/>
    <w:rsid w:val="008D7858"/>
    <w:rsid w:val="008E5067"/>
    <w:rsid w:val="008E7240"/>
    <w:rsid w:val="008F1A88"/>
    <w:rsid w:val="008F1AAD"/>
    <w:rsid w:val="008F53F1"/>
    <w:rsid w:val="009271D8"/>
    <w:rsid w:val="00932394"/>
    <w:rsid w:val="00934347"/>
    <w:rsid w:val="00936612"/>
    <w:rsid w:val="009368F2"/>
    <w:rsid w:val="009458C1"/>
    <w:rsid w:val="00945EAF"/>
    <w:rsid w:val="00947037"/>
    <w:rsid w:val="00950081"/>
    <w:rsid w:val="009534C3"/>
    <w:rsid w:val="00955576"/>
    <w:rsid w:val="009569A0"/>
    <w:rsid w:val="00964DB3"/>
    <w:rsid w:val="0096537C"/>
    <w:rsid w:val="009759B6"/>
    <w:rsid w:val="00984410"/>
    <w:rsid w:val="00993AA4"/>
    <w:rsid w:val="009A04A8"/>
    <w:rsid w:val="009A2446"/>
    <w:rsid w:val="009A598E"/>
    <w:rsid w:val="009B0F01"/>
    <w:rsid w:val="009B2BD5"/>
    <w:rsid w:val="009B740B"/>
    <w:rsid w:val="009B7E8C"/>
    <w:rsid w:val="009C5BF6"/>
    <w:rsid w:val="009D0840"/>
    <w:rsid w:val="009D1847"/>
    <w:rsid w:val="009D2420"/>
    <w:rsid w:val="009E091B"/>
    <w:rsid w:val="009E45F2"/>
    <w:rsid w:val="009F1102"/>
    <w:rsid w:val="009F1304"/>
    <w:rsid w:val="009F5854"/>
    <w:rsid w:val="009F6E20"/>
    <w:rsid w:val="009F6E92"/>
    <w:rsid w:val="00A001CD"/>
    <w:rsid w:val="00A03468"/>
    <w:rsid w:val="00A17733"/>
    <w:rsid w:val="00A22220"/>
    <w:rsid w:val="00A309A2"/>
    <w:rsid w:val="00A33C14"/>
    <w:rsid w:val="00A34052"/>
    <w:rsid w:val="00A35346"/>
    <w:rsid w:val="00A51D29"/>
    <w:rsid w:val="00A5217C"/>
    <w:rsid w:val="00A62F36"/>
    <w:rsid w:val="00A63382"/>
    <w:rsid w:val="00A7017B"/>
    <w:rsid w:val="00A72916"/>
    <w:rsid w:val="00A733B4"/>
    <w:rsid w:val="00A815CF"/>
    <w:rsid w:val="00A82285"/>
    <w:rsid w:val="00A87541"/>
    <w:rsid w:val="00A970E5"/>
    <w:rsid w:val="00A97556"/>
    <w:rsid w:val="00AA509B"/>
    <w:rsid w:val="00AB03CB"/>
    <w:rsid w:val="00AB2E67"/>
    <w:rsid w:val="00AB5614"/>
    <w:rsid w:val="00AC0438"/>
    <w:rsid w:val="00AC2364"/>
    <w:rsid w:val="00AC3D52"/>
    <w:rsid w:val="00AC65A9"/>
    <w:rsid w:val="00AD1ADD"/>
    <w:rsid w:val="00AD72CA"/>
    <w:rsid w:val="00AE3651"/>
    <w:rsid w:val="00AF3721"/>
    <w:rsid w:val="00AF484B"/>
    <w:rsid w:val="00B020BC"/>
    <w:rsid w:val="00B07573"/>
    <w:rsid w:val="00B075A8"/>
    <w:rsid w:val="00B1004A"/>
    <w:rsid w:val="00B2238F"/>
    <w:rsid w:val="00B2765C"/>
    <w:rsid w:val="00B2785F"/>
    <w:rsid w:val="00B35542"/>
    <w:rsid w:val="00B37085"/>
    <w:rsid w:val="00B50275"/>
    <w:rsid w:val="00B510D5"/>
    <w:rsid w:val="00B51CC1"/>
    <w:rsid w:val="00B6414F"/>
    <w:rsid w:val="00B76A80"/>
    <w:rsid w:val="00B77A1C"/>
    <w:rsid w:val="00B820D8"/>
    <w:rsid w:val="00B8241E"/>
    <w:rsid w:val="00B95707"/>
    <w:rsid w:val="00BB1FEA"/>
    <w:rsid w:val="00BB265A"/>
    <w:rsid w:val="00BC1E8D"/>
    <w:rsid w:val="00BE56C1"/>
    <w:rsid w:val="00BF0D4E"/>
    <w:rsid w:val="00C013AC"/>
    <w:rsid w:val="00C05084"/>
    <w:rsid w:val="00C10C6D"/>
    <w:rsid w:val="00C148ED"/>
    <w:rsid w:val="00C40FEF"/>
    <w:rsid w:val="00C44C3F"/>
    <w:rsid w:val="00C45676"/>
    <w:rsid w:val="00C45B14"/>
    <w:rsid w:val="00C50152"/>
    <w:rsid w:val="00C60B8A"/>
    <w:rsid w:val="00C6213A"/>
    <w:rsid w:val="00C62E19"/>
    <w:rsid w:val="00C6561C"/>
    <w:rsid w:val="00C80F69"/>
    <w:rsid w:val="00C836A5"/>
    <w:rsid w:val="00C942DE"/>
    <w:rsid w:val="00CA17C6"/>
    <w:rsid w:val="00CB21B7"/>
    <w:rsid w:val="00CB2893"/>
    <w:rsid w:val="00CC3C66"/>
    <w:rsid w:val="00CC524D"/>
    <w:rsid w:val="00CC6535"/>
    <w:rsid w:val="00CD1247"/>
    <w:rsid w:val="00CD1AD5"/>
    <w:rsid w:val="00CF4033"/>
    <w:rsid w:val="00CF4072"/>
    <w:rsid w:val="00D14314"/>
    <w:rsid w:val="00D170B6"/>
    <w:rsid w:val="00D259B1"/>
    <w:rsid w:val="00D36941"/>
    <w:rsid w:val="00D40E64"/>
    <w:rsid w:val="00D44086"/>
    <w:rsid w:val="00D452C9"/>
    <w:rsid w:val="00D52C3B"/>
    <w:rsid w:val="00D7050E"/>
    <w:rsid w:val="00D73135"/>
    <w:rsid w:val="00D73C4C"/>
    <w:rsid w:val="00D74F06"/>
    <w:rsid w:val="00D842C8"/>
    <w:rsid w:val="00D94BCB"/>
    <w:rsid w:val="00D957C7"/>
    <w:rsid w:val="00D963F6"/>
    <w:rsid w:val="00DA3E09"/>
    <w:rsid w:val="00DA4078"/>
    <w:rsid w:val="00DA41D7"/>
    <w:rsid w:val="00DA52DE"/>
    <w:rsid w:val="00DA705A"/>
    <w:rsid w:val="00DB24A5"/>
    <w:rsid w:val="00DC6510"/>
    <w:rsid w:val="00DD046F"/>
    <w:rsid w:val="00DD09DF"/>
    <w:rsid w:val="00DE342D"/>
    <w:rsid w:val="00DE696A"/>
    <w:rsid w:val="00DF1E85"/>
    <w:rsid w:val="00E07829"/>
    <w:rsid w:val="00E24C52"/>
    <w:rsid w:val="00E31B98"/>
    <w:rsid w:val="00E32870"/>
    <w:rsid w:val="00E37E5D"/>
    <w:rsid w:val="00E37F93"/>
    <w:rsid w:val="00E4238A"/>
    <w:rsid w:val="00E4496E"/>
    <w:rsid w:val="00E45E0B"/>
    <w:rsid w:val="00E541C0"/>
    <w:rsid w:val="00E5492E"/>
    <w:rsid w:val="00E60062"/>
    <w:rsid w:val="00E61BC4"/>
    <w:rsid w:val="00E633AF"/>
    <w:rsid w:val="00E64D98"/>
    <w:rsid w:val="00E66EC5"/>
    <w:rsid w:val="00E7116B"/>
    <w:rsid w:val="00E8193E"/>
    <w:rsid w:val="00E8363D"/>
    <w:rsid w:val="00E90242"/>
    <w:rsid w:val="00E97042"/>
    <w:rsid w:val="00EA5333"/>
    <w:rsid w:val="00EB0C5F"/>
    <w:rsid w:val="00EB67D6"/>
    <w:rsid w:val="00EC0909"/>
    <w:rsid w:val="00EC43B8"/>
    <w:rsid w:val="00EC6FF9"/>
    <w:rsid w:val="00EE2B6A"/>
    <w:rsid w:val="00EE419D"/>
    <w:rsid w:val="00EE5E95"/>
    <w:rsid w:val="00F13397"/>
    <w:rsid w:val="00F16B4C"/>
    <w:rsid w:val="00F17FAA"/>
    <w:rsid w:val="00F2072C"/>
    <w:rsid w:val="00F2119D"/>
    <w:rsid w:val="00F21F41"/>
    <w:rsid w:val="00F26840"/>
    <w:rsid w:val="00F31C05"/>
    <w:rsid w:val="00F412D0"/>
    <w:rsid w:val="00F43A9E"/>
    <w:rsid w:val="00F52917"/>
    <w:rsid w:val="00F559C8"/>
    <w:rsid w:val="00F578AE"/>
    <w:rsid w:val="00F60F2A"/>
    <w:rsid w:val="00F620A9"/>
    <w:rsid w:val="00F671A4"/>
    <w:rsid w:val="00F75BCB"/>
    <w:rsid w:val="00F75FE3"/>
    <w:rsid w:val="00F77668"/>
    <w:rsid w:val="00F80E5C"/>
    <w:rsid w:val="00F83510"/>
    <w:rsid w:val="00F85117"/>
    <w:rsid w:val="00F858DF"/>
    <w:rsid w:val="00F867C1"/>
    <w:rsid w:val="00F97F39"/>
    <w:rsid w:val="00FA62D8"/>
    <w:rsid w:val="00FA671B"/>
    <w:rsid w:val="00FB55A0"/>
    <w:rsid w:val="00FC286E"/>
    <w:rsid w:val="00FD38F3"/>
    <w:rsid w:val="00FD3ACC"/>
    <w:rsid w:val="00FE32D3"/>
    <w:rsid w:val="04694033"/>
    <w:rsid w:val="04C9566C"/>
    <w:rsid w:val="0F80434D"/>
    <w:rsid w:val="11E55371"/>
    <w:rsid w:val="177C35C4"/>
    <w:rsid w:val="1A900E41"/>
    <w:rsid w:val="1ADB4534"/>
    <w:rsid w:val="1C340EBA"/>
    <w:rsid w:val="1CA94C67"/>
    <w:rsid w:val="21417F2E"/>
    <w:rsid w:val="22DB1538"/>
    <w:rsid w:val="2FB71881"/>
    <w:rsid w:val="37B209CA"/>
    <w:rsid w:val="39D87C6C"/>
    <w:rsid w:val="3B3D0CDD"/>
    <w:rsid w:val="3D6658FE"/>
    <w:rsid w:val="43035E98"/>
    <w:rsid w:val="43274B4D"/>
    <w:rsid w:val="447E561F"/>
    <w:rsid w:val="44BD1518"/>
    <w:rsid w:val="47573126"/>
    <w:rsid w:val="4AB344AE"/>
    <w:rsid w:val="5BB862D4"/>
    <w:rsid w:val="5E323E54"/>
    <w:rsid w:val="5F7766F6"/>
    <w:rsid w:val="613B0E5A"/>
    <w:rsid w:val="62BB4317"/>
    <w:rsid w:val="66B12B53"/>
    <w:rsid w:val="6CEA6DDF"/>
    <w:rsid w:val="6E114023"/>
    <w:rsid w:val="6F7C6062"/>
    <w:rsid w:val="71744EE8"/>
    <w:rsid w:val="74C30E89"/>
    <w:rsid w:val="750D3497"/>
    <w:rsid w:val="75516537"/>
    <w:rsid w:val="771A4918"/>
    <w:rsid w:val="79CB512B"/>
    <w:rsid w:val="7EB91DA2"/>
    <w:rsid w:val="7F2A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rFonts w:ascii="Calibri" w:hAnsi="Calibri"/>
      <w:sz w:val="18"/>
      <w:szCs w:val="18"/>
    </w:rPr>
  </w:style>
  <w:style w:type="character" w:customStyle="1" w:styleId="7">
    <w:name w:val="页脚 字符"/>
    <w:basedOn w:val="5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1529</Words>
  <Characters>2031</Characters>
  <Lines>8</Lines>
  <Paragraphs>2</Paragraphs>
  <TotalTime>94</TotalTime>
  <ScaleCrop>false</ScaleCrop>
  <LinksUpToDate>false</LinksUpToDate>
  <CharactersWithSpaces>2047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2021-06-30T02:34:00Z</dcterms:created>
  <dc:creator>唐一民</dc:creator>
  <cp:lastModifiedBy>L、</cp:lastModifiedBy>
  <cp:lastPrinted>2025-07-08T09:07:19Z</cp:lastPrinted>
  <dcterms:modified xsi:type="dcterms:W3CDTF">2025-07-08T10:40:56Z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0BA70DFF437E4BC0A23B99C9516D3C83_13</vt:lpwstr>
  </property>
  <property fmtid="{D5CDD505-2E9C-101B-9397-08002B2CF9AE}" pid="4" name="KSOTemplateDocerSaveRecord">
    <vt:lpwstr>eyJoZGlkIjoiNTU3NmUyZGQ0NTYzOGMwOGZhNDk4MWMyYmMxMjRiMDgiLCJ1c2VySWQiOiI3MTczODM3MDUifQ==</vt:lpwstr>
  </property>
</Properties>
</file>